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EDE7" w14:textId="77777777" w:rsidR="002E5793" w:rsidRPr="0085278E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</w:p>
    <w:p w14:paraId="0C656CF2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2A1131F8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Minimalne wymagania techniczne dla </w:t>
      </w:r>
      <w:r w:rsidR="00E3622A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przyczepy z zamontowanym sprzętem specjalistycznym</w:t>
      </w:r>
      <w:r w:rsidR="00A164C7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– działkiem wodno-pianowym</w:t>
      </w:r>
    </w:p>
    <w:p w14:paraId="70B6B774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85278E" w:rsidRPr="0085278E" w14:paraId="64A24311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A8DE78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B68D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85278E" w:rsidRPr="0085278E" w14:paraId="4D4D19CF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F3D524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44AA7C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dla </w:t>
            </w:r>
            <w:r w:rsidR="00E3622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przyczepy</w:t>
            </w:r>
          </w:p>
        </w:tc>
      </w:tr>
      <w:tr w:rsidR="0085278E" w:rsidRPr="0085278E" w14:paraId="1E290996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1E3EDF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D1FC8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85278E" w:rsidRPr="0085278E" w14:paraId="250D0ED8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16F6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A6BF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Oznakowanie pojazdu zgodne z Zarządzeniem Nr 1 Komendanta Głównego PSP z dnia 24 stycznia 2020 r., w sprawie gospodarki transportowej w jednostkach organizacyjnych PSP (Dz. Urz. KG PSP z 2020 r. poz. 3 ze zm.) - numery operacyjne zostaną podane po podpisaniu umowy.</w:t>
            </w:r>
          </w:p>
        </w:tc>
      </w:tr>
      <w:tr w:rsidR="0085278E" w:rsidRPr="0085278E" w14:paraId="6C64F917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FF30B7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FC9174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</w:t>
            </w:r>
            <w:proofErr w:type="spellStart"/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 U. z 20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502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720E4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85278E" w:rsidRPr="0085278E" w14:paraId="423D452F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B4C683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3083CE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Zmiany adaptacyjne 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rzyczepy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85278E" w:rsidRPr="0085278E" w14:paraId="017A159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403A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BEC04" w14:textId="77777777" w:rsidR="002E5793" w:rsidRPr="0085278E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85278E" w:rsidRPr="0085278E" w14:paraId="661455FA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B2E47" w14:textId="77777777" w:rsidR="0097648A" w:rsidRPr="0085278E" w:rsidRDefault="0097648A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B2D44" w14:textId="77777777" w:rsidR="0097648A" w:rsidRPr="0085278E" w:rsidRDefault="0097648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fabrycznie nowa - wyprodukowana nie wcześniej niż w 2025 roku.</w:t>
            </w:r>
          </w:p>
        </w:tc>
      </w:tr>
      <w:tr w:rsidR="0085278E" w:rsidRPr="0085278E" w14:paraId="7CF4109C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335494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075CE" w14:textId="77777777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4 podpory stabilizujące</w:t>
            </w:r>
            <w:r w:rsidR="0081664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rozkładane ręcznie, cynkowane, z zabezpieczeniem przed samoczynnym rozłożeniem i złożeniem.</w:t>
            </w:r>
          </w:p>
        </w:tc>
      </w:tr>
      <w:tr w:rsidR="0085278E" w:rsidRPr="0085278E" w14:paraId="2A42949B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2E3A64" w14:textId="77777777" w:rsidR="009E3FBE" w:rsidRPr="0085278E" w:rsidRDefault="009E3FBE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E2C6" w14:textId="77777777" w:rsidR="009E3FBE" w:rsidRPr="0085278E" w:rsidRDefault="009E3FBE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nogę podporową przy dyszlu z płynną regulacją wysokości.</w:t>
            </w:r>
          </w:p>
        </w:tc>
      </w:tr>
      <w:tr w:rsidR="0085278E" w:rsidRPr="0085278E" w14:paraId="3640943D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4BCD82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7CDD8" w14:textId="59C8E7AB" w:rsidR="00E067D9" w:rsidRPr="0085278E" w:rsidRDefault="001359C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Przyjęte rozwiązania konstrukcyjne przyczepy powinny zapewniać jej stabilność i bezpieczeństwo operatora działka</w:t>
            </w:r>
            <w:r w:rsidR="00E7400E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zakresie przewidzianym polem pracy działka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278E" w:rsidRPr="0085278E" w14:paraId="4869DB78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83A78C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952" w14:textId="77777777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hamulec parkingowy (postojowy).</w:t>
            </w:r>
          </w:p>
        </w:tc>
      </w:tr>
      <w:tr w:rsidR="0085278E" w:rsidRPr="0085278E" w14:paraId="0ECC4D0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0156E07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7A01D" w14:textId="5CD2340C" w:rsidR="00DB59AA" w:rsidRPr="00390B0C" w:rsidRDefault="00001136" w:rsidP="00DB59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zaczep 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regulowany typu bocian</w:t>
            </w:r>
            <w:r w:rsidR="00415596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(oczkowy)</w:t>
            </w:r>
            <w:r w:rsidR="00A22222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opuszcza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 się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 regulowany zaczep holowniczy z wymienną końcówką (zaczep kulowy / zaczep oczkowy).</w:t>
            </w:r>
          </w:p>
          <w:p w14:paraId="712AB771" w14:textId="7F7618C0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278E" w:rsidRPr="0085278E" w14:paraId="5AC551AE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EB403CC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2856B" w14:textId="79A31F00" w:rsidR="00001136" w:rsidRPr="0085278E" w:rsidRDefault="00E67136" w:rsidP="000C7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powinna posiadać </w:t>
            </w:r>
            <w:r w:rsidR="000C76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osie na kołach min. 14”o minimalnej ładowności 2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0C76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kg, wyposażona w hamulec najazdowy.</w:t>
            </w:r>
          </w:p>
        </w:tc>
      </w:tr>
      <w:tr w:rsidR="0085278E" w:rsidRPr="0085278E" w14:paraId="68F32926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EDB6B22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9D8E9" w14:textId="2A1F7737" w:rsidR="00001136" w:rsidRPr="0085278E" w:rsidRDefault="0088051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wodoodporne światła w technologii LED,</w:t>
            </w:r>
            <w:r w:rsidR="0052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oświetlające przestrzeń wokół przyczepki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 tym manometrów), miejsce pracy operatora działka</w:t>
            </w:r>
            <w:r w:rsidR="008D7AB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także stopni ułatwiających wejście na przyczepkę 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zasilane z zewnętrznego źródła energii (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12/24V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>
              <w:rPr>
                <w:rFonts w:ascii="Times New Roman" w:hAnsi="Times New Roman" w:cs="Times New Roman"/>
                <w:color w:val="464848"/>
                <w:spacing w:val="-2"/>
                <w:sz w:val="24"/>
                <w:szCs w:val="24"/>
              </w:rPr>
              <w:t xml:space="preserve">Dopuszcza </w:t>
            </w:r>
            <w:r w:rsidR="00DB59AA">
              <w:rPr>
                <w:rFonts w:ascii="Times New Roman" w:hAnsi="Times New Roman" w:cs="Times New Roman"/>
                <w:color w:val="343434"/>
                <w:spacing w:val="-2"/>
                <w:sz w:val="24"/>
                <w:szCs w:val="24"/>
              </w:rPr>
              <w:t xml:space="preserve">się 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2"/>
                <w:sz w:val="24"/>
                <w:szCs w:val="24"/>
              </w:rPr>
              <w:t xml:space="preserve">zastosowanie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4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lamp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5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wykonanych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7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7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technologii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464848"/>
                <w:sz w:val="24"/>
                <w:szCs w:val="24"/>
              </w:rPr>
              <w:t>LED,</w:t>
            </w:r>
            <w:r w:rsidR="00DB59AA" w:rsidRPr="00D257D7">
              <w:rPr>
                <w:rFonts w:ascii="Times New Roman" w:hAnsi="Times New Roman" w:cs="Times New Roman"/>
                <w:color w:val="464848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które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5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oświetlą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464848"/>
                <w:sz w:val="24"/>
                <w:szCs w:val="24"/>
              </w:rPr>
              <w:t>przestrzeń</w:t>
            </w:r>
            <w:r w:rsidR="00DB59AA" w:rsidRPr="00D257D7">
              <w:rPr>
                <w:rFonts w:ascii="Times New Roman" w:hAnsi="Times New Roman" w:cs="Times New Roman"/>
                <w:color w:val="464848"/>
                <w:spacing w:val="-3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wokół</w:t>
            </w:r>
            <w:r w:rsidR="00DB59AA" w:rsidRPr="00D257D7">
              <w:rPr>
                <w:rFonts w:ascii="Times New Roman" w:hAnsi="Times New Roman" w:cs="Times New Roman"/>
                <w:color w:val="343434"/>
                <w:spacing w:val="-16"/>
                <w:sz w:val="24"/>
                <w:szCs w:val="24"/>
              </w:rPr>
              <w:t xml:space="preserve"> </w:t>
            </w:r>
            <w:r w:rsidR="00DB59AA" w:rsidRPr="00D257D7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przyczepki, </w:t>
            </w:r>
            <w:r w:rsidR="00DB59AA" w:rsidRPr="00D257D7">
              <w:rPr>
                <w:rFonts w:ascii="Times New Roman" w:hAnsi="Times New Roman" w:cs="Times New Roman"/>
                <w:sz w:val="24"/>
                <w:szCs w:val="24"/>
              </w:rPr>
              <w:t>przy warunku zapewnienia oświetlenia lub zastosowaniu innego rozwiązania umożliwiającego odczyt manometrów w warunkach nocnych bez dodatkowego ich doświetlania.</w:t>
            </w:r>
          </w:p>
        </w:tc>
      </w:tr>
      <w:tr w:rsidR="0085278E" w:rsidRPr="0085278E" w14:paraId="417975B5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37E9415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3DE71" w14:textId="77777777" w:rsidR="008E5390" w:rsidRPr="0085278E" w:rsidRDefault="008E539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dostosowana do transportu działka wodno-pianowego wraz z wyposażeniem. </w:t>
            </w:r>
          </w:p>
        </w:tc>
      </w:tr>
      <w:tr w:rsidR="0085278E" w:rsidRPr="0085278E" w14:paraId="3E3B0881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BA586BB" w14:textId="77777777" w:rsidR="00E67136" w:rsidRPr="0085278E" w:rsidRDefault="00E67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920B5" w14:textId="730C008F" w:rsidR="00DB59AA" w:rsidRDefault="00E67136" w:rsidP="00DB59AA">
            <w:pPr>
              <w:pStyle w:val="Akapitzlist"/>
              <w:widowControl w:val="0"/>
              <w:tabs>
                <w:tab w:val="left" w:pos="1628"/>
                <w:tab w:val="left" w:pos="1630"/>
              </w:tabs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uchwyty do mocowania ładunków: min. 10 szt. (po 5 szt. na stronę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D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opuszcza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się</w:t>
            </w:r>
            <w:r w:rsidR="00DB59AA" w:rsidRPr="00DB59AA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 zastosowanie skrzyni narzędziowej demontowanej przed rozpoczęciem działań gaśniczych. Demontowana skrzynia narzędziowa powinna mieścić co najmniej: zbieracze w wymaganej ilości przy zastosowaniu nasad STORZ 150, 8 mostków przejazdowych 2x110, 2 sztuki kluczy do łączników, zwijadło 50 przewodu - oświetlenie przyczepki.</w:t>
            </w:r>
          </w:p>
          <w:p w14:paraId="482E95F1" w14:textId="76B88D4D" w:rsidR="00E67136" w:rsidRPr="0085278E" w:rsidRDefault="00E6713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278E" w:rsidRPr="0085278E" w14:paraId="4AED8DB7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099EAB" w14:textId="77777777" w:rsidR="00A711E6" w:rsidRPr="0085278E" w:rsidRDefault="00A711E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CFED" w14:textId="3A9DBF06" w:rsidR="00A711E6" w:rsidRPr="0085278E" w:rsidRDefault="00A711E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wykonana z materiału antypoślizgowego</w:t>
            </w:r>
            <w:r w:rsidR="00A124F7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opuszcza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 się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 zastosowanie blachy ryflowanej.</w:t>
            </w:r>
          </w:p>
        </w:tc>
      </w:tr>
      <w:tr w:rsidR="0085278E" w:rsidRPr="0085278E" w14:paraId="479C6AA4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79C2216A" w14:textId="77777777" w:rsidR="002E5793" w:rsidRPr="0085278E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788D692" w14:textId="77777777" w:rsidR="002E5793" w:rsidRPr="0085278E" w:rsidRDefault="00D02D9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działka wodno-pianowego</w:t>
            </w:r>
          </w:p>
        </w:tc>
      </w:tr>
      <w:tr w:rsidR="0085278E" w:rsidRPr="0085278E" w14:paraId="357AD978" w14:textId="77777777" w:rsidTr="00024A4D">
        <w:trPr>
          <w:trHeight w:val="50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B3F9FB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189FB4F" w14:textId="5C095DD6" w:rsidR="002E5793" w:rsidRPr="0085278E" w:rsidRDefault="00024A4D" w:rsidP="00024A4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Działko wodno-pianowe z płynną regulacją wydajności nominalną od 3 000 l/min do 12 000 l/min</w:t>
            </w:r>
            <w:r w:rsidR="001B53A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regulacją kształtu strumienia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0BD008E0" w14:textId="77777777" w:rsidTr="00024A4D">
        <w:trPr>
          <w:trHeight w:val="55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F5AD48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20057115" w14:textId="7777777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Działko powinno posiadać możliwość obrotu w osi pionowej o 360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63943036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F12F7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DB71458" w14:textId="7777777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Minimalny zasięg rzutu piany: 85 m.</w:t>
            </w:r>
          </w:p>
        </w:tc>
      </w:tr>
      <w:tr w:rsidR="0085278E" w:rsidRPr="0085278E" w14:paraId="63B9B88C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70A62F4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4831496" w14:textId="77777777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Kolektor zasilający wykonany ze stali nierdzewnej.</w:t>
            </w:r>
          </w:p>
        </w:tc>
      </w:tr>
      <w:tr w:rsidR="0085278E" w:rsidRPr="0085278E" w14:paraId="4A53BE57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E9CF03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2B7A578" w14:textId="352CD1F6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Działko powinno posiadać </w:t>
            </w:r>
            <w:r w:rsidR="001B53A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zasilające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STORZ 110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liczbie zapewniającej maksymaln</w:t>
            </w:r>
            <w:r w:rsidR="00E84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ą 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działka</w:t>
            </w:r>
            <w:r w:rsidR="00E84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opuszcza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 się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 xml:space="preserve"> zastosowanie przyłączy STORZ 150 ze zbieraczami.</w:t>
            </w:r>
          </w:p>
        </w:tc>
      </w:tr>
      <w:tr w:rsidR="0085278E" w:rsidRPr="0085278E" w14:paraId="6A93156E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B196CA" w14:textId="77777777" w:rsidR="001B53A1" w:rsidRPr="00DB59AA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F26ED8" w14:textId="0A09AE72" w:rsidR="001B53A1" w:rsidRPr="00DB59AA" w:rsidRDefault="001B53A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linii zasilających powinny posiadać zawory umożliwiające odcięcie magistrali zasilając</w:t>
            </w:r>
            <w:r w:rsidR="007E7DDE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przypadku </w:t>
            </w:r>
            <w:r w:rsidR="007E7DDE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ich </w:t>
            </w:r>
            <w:r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uszkodzenia.</w:t>
            </w:r>
            <w:r w:rsidR="00DB59AA" w:rsidRP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opuszcza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 xml:space="preserve">się </w:t>
            </w:r>
            <w:r w:rsidR="00DB59AA" w:rsidRPr="00DB59AA">
              <w:rPr>
                <w:rFonts w:ascii="Times New Roman" w:hAnsi="Times New Roman" w:cs="Times New Roman"/>
                <w:sz w:val="24"/>
                <w:szCs w:val="24"/>
              </w:rPr>
              <w:t>zastosowanie zaworów zwrotnych klapowych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 xml:space="preserve">, jednak 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>wymaga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 xml:space="preserve"> się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 xml:space="preserve"> zastosowania przyłączy zasilających STORZ 110.</w:t>
            </w:r>
          </w:p>
        </w:tc>
      </w:tr>
      <w:tr w:rsidR="0085278E" w:rsidRPr="0085278E" w14:paraId="6B4375FF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4F5BA7" w14:textId="77777777" w:rsidR="001B53A1" w:rsidRPr="0085278E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27C07CA" w14:textId="4C56FEE0" w:rsidR="001B53A1" w:rsidRPr="00DB59AA" w:rsidRDefault="00A711E6" w:rsidP="00DB59AA">
            <w:pPr>
              <w:pStyle w:val="Akapitzlist"/>
              <w:widowControl w:val="0"/>
              <w:tabs>
                <w:tab w:val="left" w:pos="1628"/>
                <w:tab w:val="left" w:pos="1630"/>
              </w:tabs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Każda nasada zasilająca powinna posiadać manometr wskazujący ciśnienie w linii zasilającej, w miejscu umożliwiającym wygodne sprawdzenie ciśnienia przez operatora działka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B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>ymagany jest</w:t>
            </w:r>
            <w:r w:rsidR="00DB59AA">
              <w:rPr>
                <w:rFonts w:ascii="Times New Roman" w:hAnsi="Times New Roman" w:cs="Times New Roman"/>
                <w:sz w:val="24"/>
                <w:szCs w:val="24"/>
              </w:rPr>
              <w:t xml:space="preserve"> również</w:t>
            </w:r>
            <w:r w:rsidR="00DB59AA" w:rsidRPr="000B0BA2">
              <w:rPr>
                <w:rFonts w:ascii="Times New Roman" w:hAnsi="Times New Roman" w:cs="Times New Roman"/>
                <w:sz w:val="24"/>
                <w:szCs w:val="24"/>
              </w:rPr>
              <w:t xml:space="preserve"> manometr wskazujący ciśnienie na działku w celu utrzymania założonych parametrów pracy działka. Wymagana minimalna klasa dokładności manometru 1,6.</w:t>
            </w:r>
          </w:p>
        </w:tc>
      </w:tr>
      <w:tr w:rsidR="0085278E" w:rsidRPr="0085278E" w14:paraId="1A21FDDF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09B9EFF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D37A0D6" w14:textId="77777777" w:rsidR="000F2D73" w:rsidRPr="0085278E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85278E" w:rsidRPr="0085278E" w14:paraId="028E4612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151C7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5F1F3DF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1E258868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0EEC1D2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przyczepy.</w:t>
            </w:r>
          </w:p>
        </w:tc>
      </w:tr>
      <w:tr w:rsidR="0085278E" w:rsidRPr="0085278E" w14:paraId="6518C1CD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22DD88" w14:textId="77777777" w:rsidR="0088051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997EB3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Przyczepa, działko oraz dostarczone wyposażenie muszą posiadać świadectwo dopuszczenia wydane przez CNBOP zgodnie z Rozporządzeniem Ministra Spraw Wewnętrznych i Administracji z dnia 27 kwietnia 2010 r. zmieniającym rozporządzenie w sprawie wykazu wyrobów służących zapewnieniu bezpieczeństwa publicznego lub ochronie zdrowia i życia oraz mienia, a także zasad wydawania dopuszczenia tych wyrobów do użytkowania (Dz.U. 2010 nr 85 poz. 553 ).</w:t>
            </w:r>
          </w:p>
          <w:p w14:paraId="3E9E9722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Najpóźniej w dniu odbioru faktycznego należy przedłożyć ważne/aktualne świadectwa dopuszczenia do ochrony przeciwpożarowej wydane przez CNBOP im. Józefa Tuliszkowskiego w Józefowie. Zamawiający wymaga świadectwa dopuszczenia na wyposażenie jeżeli jest dla niego ono wymagane.</w:t>
            </w:r>
          </w:p>
        </w:tc>
      </w:tr>
      <w:tr w:rsidR="0085278E" w:rsidRPr="0085278E" w14:paraId="260AE6B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CFB622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88AF5F8" w14:textId="77777777" w:rsidR="000F2D73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Wszelkie funkcje wszystkich układów i urządzeń pojazdu muszą zachować swoje właściwości pracy w każdych warunkach atmosferycznych mogących wystąpić na terenie Polski.</w:t>
            </w:r>
          </w:p>
        </w:tc>
      </w:tr>
      <w:tr w:rsidR="0085278E" w:rsidRPr="0085278E" w14:paraId="028AC6F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B42C19F" w14:textId="77777777" w:rsidR="00F0403A" w:rsidRPr="0085278E" w:rsidRDefault="00F0403A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B0AA5E3" w14:textId="77777777" w:rsidR="00F0403A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2100A35D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87FD42" w14:textId="77777777" w:rsidR="00056677" w:rsidRPr="0085278E" w:rsidRDefault="00056677" w:rsidP="000F7B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85278E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EF374" w14:textId="77777777" w:rsidR="00871588" w:rsidRDefault="00871588" w:rsidP="009920CF">
      <w:pPr>
        <w:spacing w:after="0" w:line="240" w:lineRule="auto"/>
      </w:pPr>
      <w:r>
        <w:separator/>
      </w:r>
    </w:p>
  </w:endnote>
  <w:endnote w:type="continuationSeparator" w:id="0">
    <w:p w14:paraId="4886023E" w14:textId="77777777" w:rsidR="00871588" w:rsidRDefault="00871588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4897" w14:textId="77777777" w:rsidR="00871588" w:rsidRDefault="00871588" w:rsidP="009920CF">
      <w:pPr>
        <w:spacing w:after="0" w:line="240" w:lineRule="auto"/>
      </w:pPr>
      <w:r>
        <w:separator/>
      </w:r>
    </w:p>
  </w:footnote>
  <w:footnote w:type="continuationSeparator" w:id="0">
    <w:p w14:paraId="04671D50" w14:textId="77777777" w:rsidR="00871588" w:rsidRDefault="00871588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538914">
    <w:abstractNumId w:val="6"/>
  </w:num>
  <w:num w:numId="2" w16cid:durableId="28800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1577436">
    <w:abstractNumId w:val="7"/>
  </w:num>
  <w:num w:numId="4" w16cid:durableId="1656568908">
    <w:abstractNumId w:val="10"/>
  </w:num>
  <w:num w:numId="5" w16cid:durableId="1193229848">
    <w:abstractNumId w:val="2"/>
  </w:num>
  <w:num w:numId="6" w16cid:durableId="636448980">
    <w:abstractNumId w:val="4"/>
  </w:num>
  <w:num w:numId="7" w16cid:durableId="1975282752">
    <w:abstractNumId w:val="8"/>
  </w:num>
  <w:num w:numId="8" w16cid:durableId="738291289">
    <w:abstractNumId w:val="5"/>
  </w:num>
  <w:num w:numId="9" w16cid:durableId="851996511">
    <w:abstractNumId w:val="0"/>
  </w:num>
  <w:num w:numId="10" w16cid:durableId="2006392104">
    <w:abstractNumId w:val="3"/>
  </w:num>
  <w:num w:numId="11" w16cid:durableId="12506519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8D"/>
    <w:rsid w:val="00001136"/>
    <w:rsid w:val="00012443"/>
    <w:rsid w:val="00024A4D"/>
    <w:rsid w:val="00032B7E"/>
    <w:rsid w:val="00056677"/>
    <w:rsid w:val="0008003D"/>
    <w:rsid w:val="000C7684"/>
    <w:rsid w:val="000F2D73"/>
    <w:rsid w:val="000F7BA3"/>
    <w:rsid w:val="00107251"/>
    <w:rsid w:val="00133750"/>
    <w:rsid w:val="001359C7"/>
    <w:rsid w:val="001427D1"/>
    <w:rsid w:val="001A5BEC"/>
    <w:rsid w:val="001B2632"/>
    <w:rsid w:val="001B53A1"/>
    <w:rsid w:val="001E7E35"/>
    <w:rsid w:val="00236082"/>
    <w:rsid w:val="00277FCA"/>
    <w:rsid w:val="002B6326"/>
    <w:rsid w:val="002E5793"/>
    <w:rsid w:val="002F51E0"/>
    <w:rsid w:val="002F71E1"/>
    <w:rsid w:val="0031521B"/>
    <w:rsid w:val="003440A3"/>
    <w:rsid w:val="00381A03"/>
    <w:rsid w:val="00387D32"/>
    <w:rsid w:val="003E7EC7"/>
    <w:rsid w:val="00415596"/>
    <w:rsid w:val="00417919"/>
    <w:rsid w:val="00475364"/>
    <w:rsid w:val="00495AF8"/>
    <w:rsid w:val="004C5DC1"/>
    <w:rsid w:val="004C7E63"/>
    <w:rsid w:val="004E69DA"/>
    <w:rsid w:val="005237D5"/>
    <w:rsid w:val="005357AF"/>
    <w:rsid w:val="005517F5"/>
    <w:rsid w:val="00593CA7"/>
    <w:rsid w:val="005E2390"/>
    <w:rsid w:val="00605003"/>
    <w:rsid w:val="00651AE4"/>
    <w:rsid w:val="00694D94"/>
    <w:rsid w:val="006D4862"/>
    <w:rsid w:val="0075282A"/>
    <w:rsid w:val="007567E2"/>
    <w:rsid w:val="0076653C"/>
    <w:rsid w:val="0077318D"/>
    <w:rsid w:val="007A3342"/>
    <w:rsid w:val="007E7DDE"/>
    <w:rsid w:val="008040BD"/>
    <w:rsid w:val="00816643"/>
    <w:rsid w:val="0085278E"/>
    <w:rsid w:val="00871588"/>
    <w:rsid w:val="00880513"/>
    <w:rsid w:val="008B42DD"/>
    <w:rsid w:val="008D7AB1"/>
    <w:rsid w:val="008E5390"/>
    <w:rsid w:val="008F5AA0"/>
    <w:rsid w:val="00966A6D"/>
    <w:rsid w:val="0097118D"/>
    <w:rsid w:val="0097648A"/>
    <w:rsid w:val="009901A9"/>
    <w:rsid w:val="009920CF"/>
    <w:rsid w:val="009A26EE"/>
    <w:rsid w:val="009C11BE"/>
    <w:rsid w:val="009D0A93"/>
    <w:rsid w:val="009D35DA"/>
    <w:rsid w:val="009E23AF"/>
    <w:rsid w:val="009E3FBE"/>
    <w:rsid w:val="009F1207"/>
    <w:rsid w:val="00A124F7"/>
    <w:rsid w:val="00A164C7"/>
    <w:rsid w:val="00A22222"/>
    <w:rsid w:val="00A64227"/>
    <w:rsid w:val="00A711E6"/>
    <w:rsid w:val="00A9081E"/>
    <w:rsid w:val="00AD7205"/>
    <w:rsid w:val="00B70D53"/>
    <w:rsid w:val="00BB5B21"/>
    <w:rsid w:val="00BB6BC8"/>
    <w:rsid w:val="00C261FF"/>
    <w:rsid w:val="00C8714E"/>
    <w:rsid w:val="00CA6264"/>
    <w:rsid w:val="00CB04B5"/>
    <w:rsid w:val="00CC2AEC"/>
    <w:rsid w:val="00CD71E0"/>
    <w:rsid w:val="00CE0F78"/>
    <w:rsid w:val="00CF3828"/>
    <w:rsid w:val="00CF6417"/>
    <w:rsid w:val="00CF733F"/>
    <w:rsid w:val="00D02D97"/>
    <w:rsid w:val="00D138FE"/>
    <w:rsid w:val="00D241BE"/>
    <w:rsid w:val="00D62728"/>
    <w:rsid w:val="00DB59AA"/>
    <w:rsid w:val="00DB70E4"/>
    <w:rsid w:val="00DC3D9C"/>
    <w:rsid w:val="00DF5EBA"/>
    <w:rsid w:val="00E04832"/>
    <w:rsid w:val="00E067D9"/>
    <w:rsid w:val="00E16DE8"/>
    <w:rsid w:val="00E3622A"/>
    <w:rsid w:val="00E5653F"/>
    <w:rsid w:val="00E67136"/>
    <w:rsid w:val="00E7400E"/>
    <w:rsid w:val="00E84C2F"/>
    <w:rsid w:val="00E86181"/>
    <w:rsid w:val="00EA5685"/>
    <w:rsid w:val="00EF2728"/>
    <w:rsid w:val="00F0403A"/>
    <w:rsid w:val="00F60BDE"/>
    <w:rsid w:val="00F720E4"/>
    <w:rsid w:val="00F8166D"/>
    <w:rsid w:val="00F8780C"/>
    <w:rsid w:val="00FB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438A"/>
  <w15:docId w15:val="{0B37E788-9E54-40BF-9D14-C414BFD0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59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59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9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9</cp:revision>
  <dcterms:created xsi:type="dcterms:W3CDTF">2025-03-19T11:48:00Z</dcterms:created>
  <dcterms:modified xsi:type="dcterms:W3CDTF">2025-05-12T12:12:00Z</dcterms:modified>
</cp:coreProperties>
</file>